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FCDAB7" w14:textId="77777777" w:rsidR="00F870B9" w:rsidRPr="000342E6" w:rsidRDefault="00F870B9" w:rsidP="00F870B9">
      <w:pPr>
        <w:tabs>
          <w:tab w:val="left" w:pos="5954"/>
        </w:tabs>
        <w:spacing w:after="240"/>
        <w:jc w:val="center"/>
        <w:rPr>
          <w:rFonts w:asciiTheme="minorHAnsi" w:hAnsiTheme="minorHAnsi" w:cstheme="minorHAnsi"/>
          <w:sz w:val="28"/>
          <w:szCs w:val="28"/>
        </w:rPr>
      </w:pPr>
      <w:bookmarkStart w:id="0" w:name="_GoBack"/>
      <w:bookmarkEnd w:id="0"/>
      <w:r w:rsidRPr="00424159">
        <w:rPr>
          <w:rFonts w:asciiTheme="minorHAnsi" w:hAnsiTheme="minorHAnsi" w:cstheme="minorHAnsi"/>
          <w:b/>
          <w:sz w:val="22"/>
          <w:szCs w:val="22"/>
        </w:rPr>
        <w:t xml:space="preserve">  </w:t>
      </w:r>
      <w:r w:rsidRPr="000342E6">
        <w:rPr>
          <w:rFonts w:asciiTheme="minorHAnsi" w:hAnsiTheme="minorHAnsi" w:cstheme="minorHAnsi"/>
          <w:b/>
          <w:sz w:val="28"/>
          <w:szCs w:val="28"/>
        </w:rPr>
        <w:t>BofA Securities India Limited – Central KYC Registry entity consent letter</w:t>
      </w:r>
    </w:p>
    <w:p w14:paraId="538B1856" w14:textId="77777777" w:rsidR="00F51AD2" w:rsidRDefault="00F870B9" w:rsidP="00F51AD2">
      <w:pPr>
        <w:tabs>
          <w:tab w:val="left" w:pos="6237"/>
        </w:tabs>
        <w:ind w:left="6240" w:hanging="6240"/>
        <w:jc w:val="both"/>
        <w:rPr>
          <w:rFonts w:asciiTheme="minorHAnsi" w:hAnsiTheme="minorHAnsi" w:cstheme="minorHAnsi"/>
          <w:sz w:val="22"/>
          <w:szCs w:val="22"/>
        </w:rPr>
      </w:pPr>
      <w:r w:rsidRPr="00424159">
        <w:rPr>
          <w:rFonts w:asciiTheme="minorHAnsi" w:hAnsiTheme="minorHAnsi" w:cstheme="minorHAnsi"/>
          <w:sz w:val="22"/>
          <w:szCs w:val="22"/>
        </w:rPr>
        <w:t>To:</w:t>
      </w:r>
    </w:p>
    <w:p w14:paraId="362D6439" w14:textId="39FA8AFA" w:rsidR="00F51AD2" w:rsidRDefault="00F870B9" w:rsidP="00F51AD2">
      <w:pPr>
        <w:tabs>
          <w:tab w:val="left" w:pos="6237"/>
        </w:tabs>
        <w:ind w:left="6240" w:hanging="6240"/>
        <w:jc w:val="both"/>
        <w:rPr>
          <w:rFonts w:asciiTheme="minorHAnsi" w:hAnsiTheme="minorHAnsi" w:cstheme="minorHAnsi"/>
          <w:sz w:val="22"/>
          <w:szCs w:val="22"/>
        </w:rPr>
      </w:pPr>
      <w:proofErr w:type="spellStart"/>
      <w:r w:rsidRPr="00424159">
        <w:rPr>
          <w:rFonts w:asciiTheme="minorHAnsi" w:hAnsiTheme="minorHAnsi" w:cstheme="minorHAnsi"/>
          <w:sz w:val="22"/>
          <w:szCs w:val="22"/>
        </w:rPr>
        <w:t>BofA</w:t>
      </w:r>
      <w:proofErr w:type="spellEnd"/>
      <w:r w:rsidRPr="00424159">
        <w:rPr>
          <w:rFonts w:asciiTheme="minorHAnsi" w:hAnsiTheme="minorHAnsi" w:cstheme="minorHAnsi"/>
          <w:sz w:val="22"/>
          <w:szCs w:val="22"/>
        </w:rPr>
        <w:t xml:space="preserve"> Securities India</w:t>
      </w:r>
      <w:r w:rsidRPr="00424159" w:rsidDel="00531D02">
        <w:rPr>
          <w:rFonts w:asciiTheme="minorHAnsi" w:hAnsiTheme="minorHAnsi" w:cstheme="minorHAnsi"/>
          <w:sz w:val="22"/>
          <w:szCs w:val="22"/>
        </w:rPr>
        <w:t xml:space="preserve"> </w:t>
      </w:r>
      <w:r w:rsidR="00F51AD2">
        <w:rPr>
          <w:rFonts w:asciiTheme="minorHAnsi" w:hAnsiTheme="minorHAnsi" w:cstheme="minorHAnsi"/>
          <w:sz w:val="22"/>
          <w:szCs w:val="22"/>
        </w:rPr>
        <w:t>Limited</w:t>
      </w:r>
      <w:r w:rsidR="00F51AD2">
        <w:rPr>
          <w:rFonts w:asciiTheme="minorHAnsi" w:hAnsiTheme="minorHAnsi" w:cstheme="minorHAnsi"/>
          <w:sz w:val="22"/>
          <w:szCs w:val="22"/>
        </w:rPr>
        <w:tab/>
      </w:r>
      <w:r w:rsidRPr="00424159">
        <w:rPr>
          <w:rFonts w:asciiTheme="minorHAnsi" w:hAnsiTheme="minorHAnsi" w:cstheme="minorHAnsi"/>
          <w:sz w:val="22"/>
          <w:szCs w:val="22"/>
        </w:rPr>
        <w:t>From: [</w:t>
      </w:r>
      <w:r w:rsidR="00F51AD2">
        <w:rPr>
          <w:rFonts w:asciiTheme="minorHAnsi" w:hAnsiTheme="minorHAnsi" w:cstheme="minorHAnsi"/>
          <w:sz w:val="22"/>
          <w:szCs w:val="22"/>
          <w:shd w:val="clear" w:color="auto" w:fill="D9D9D9" w:themeFill="background1" w:themeFillShade="D9"/>
        </w:rPr>
        <w:t xml:space="preserve">Name </w:t>
      </w:r>
      <w:r w:rsidRPr="00424159">
        <w:rPr>
          <w:rFonts w:asciiTheme="minorHAnsi" w:hAnsiTheme="minorHAnsi" w:cstheme="minorHAnsi"/>
          <w:sz w:val="22"/>
          <w:szCs w:val="22"/>
          <w:shd w:val="clear" w:color="auto" w:fill="D9D9D9" w:themeFill="background1" w:themeFillShade="D9"/>
        </w:rPr>
        <w:t>and</w:t>
      </w:r>
      <w:r w:rsidR="00F51AD2">
        <w:rPr>
          <w:rFonts w:asciiTheme="minorHAnsi" w:hAnsiTheme="minorHAnsi" w:cstheme="minorHAnsi"/>
          <w:sz w:val="22"/>
          <w:szCs w:val="22"/>
        </w:rPr>
        <w:t xml:space="preserve"> </w:t>
      </w:r>
      <w:r w:rsidR="00F51AD2" w:rsidRPr="00424159">
        <w:rPr>
          <w:rFonts w:asciiTheme="minorHAnsi" w:hAnsiTheme="minorHAnsi" w:cstheme="minorHAnsi"/>
          <w:sz w:val="22"/>
          <w:szCs w:val="22"/>
          <w:shd w:val="clear" w:color="auto" w:fill="D9D9D9" w:themeFill="background1" w:themeFillShade="D9"/>
        </w:rPr>
        <w:t>address</w:t>
      </w:r>
      <w:r w:rsidR="00F51AD2">
        <w:rPr>
          <w:rFonts w:asciiTheme="minorHAnsi" w:hAnsiTheme="minorHAnsi" w:cstheme="minorHAnsi"/>
          <w:sz w:val="22"/>
          <w:szCs w:val="22"/>
          <w:shd w:val="clear" w:color="auto" w:fill="D9D9D9" w:themeFill="background1" w:themeFillShade="D9"/>
        </w:rPr>
        <w:t xml:space="preserve"> of the Entity]</w:t>
      </w:r>
    </w:p>
    <w:p w14:paraId="06E60A1A" w14:textId="77777777" w:rsidR="00F51AD2" w:rsidRDefault="00F51AD2" w:rsidP="00F51AD2">
      <w:pPr>
        <w:tabs>
          <w:tab w:val="left" w:pos="6237"/>
        </w:tabs>
        <w:ind w:left="6240" w:hanging="6240"/>
        <w:jc w:val="both"/>
        <w:rPr>
          <w:rFonts w:asciiTheme="minorHAnsi" w:hAnsiTheme="minorHAnsi" w:cstheme="minorHAnsi"/>
          <w:sz w:val="22"/>
          <w:szCs w:val="22"/>
        </w:rPr>
      </w:pPr>
      <w:r w:rsidRPr="002E4E86">
        <w:rPr>
          <w:rFonts w:asciiTheme="minorHAnsi" w:hAnsiTheme="minorHAnsi" w:cstheme="minorHAnsi"/>
          <w:sz w:val="22"/>
          <w:szCs w:val="22"/>
        </w:rPr>
        <w:t>One BKC, A Wing, Ground Floor, G Block,</w:t>
      </w:r>
    </w:p>
    <w:p w14:paraId="421E4C4E" w14:textId="77777777" w:rsidR="00F51AD2" w:rsidRDefault="00F51AD2" w:rsidP="00F51AD2">
      <w:pPr>
        <w:tabs>
          <w:tab w:val="left" w:pos="6237"/>
        </w:tabs>
        <w:ind w:left="6240" w:hanging="6240"/>
        <w:jc w:val="both"/>
        <w:rPr>
          <w:rFonts w:asciiTheme="minorHAnsi" w:hAnsiTheme="minorHAnsi" w:cstheme="minorHAnsi"/>
          <w:sz w:val="22"/>
          <w:szCs w:val="22"/>
        </w:rPr>
      </w:pPr>
      <w:proofErr w:type="spellStart"/>
      <w:r w:rsidRPr="002E4E86">
        <w:rPr>
          <w:rFonts w:asciiTheme="minorHAnsi" w:hAnsiTheme="minorHAnsi" w:cstheme="minorHAnsi"/>
          <w:sz w:val="22"/>
          <w:szCs w:val="22"/>
        </w:rPr>
        <w:t>Bandra</w:t>
      </w:r>
      <w:proofErr w:type="spellEnd"/>
      <w:r w:rsidRPr="002E4E86">
        <w:rPr>
          <w:rFonts w:asciiTheme="minorHAnsi" w:hAnsiTheme="minorHAnsi" w:cstheme="minorHAnsi"/>
          <w:sz w:val="22"/>
          <w:szCs w:val="22"/>
        </w:rPr>
        <w:t xml:space="preserve"> </w:t>
      </w:r>
      <w:proofErr w:type="spellStart"/>
      <w:r w:rsidRPr="002E4E86">
        <w:rPr>
          <w:rFonts w:asciiTheme="minorHAnsi" w:hAnsiTheme="minorHAnsi" w:cstheme="minorHAnsi"/>
          <w:sz w:val="22"/>
          <w:szCs w:val="22"/>
        </w:rPr>
        <w:t>Kurla</w:t>
      </w:r>
      <w:proofErr w:type="spellEnd"/>
      <w:r w:rsidRPr="002E4E86">
        <w:rPr>
          <w:rFonts w:asciiTheme="minorHAnsi" w:hAnsiTheme="minorHAnsi" w:cstheme="minorHAnsi"/>
          <w:sz w:val="22"/>
          <w:szCs w:val="22"/>
        </w:rPr>
        <w:t xml:space="preserve"> Complex, </w:t>
      </w:r>
      <w:proofErr w:type="spellStart"/>
      <w:r w:rsidRPr="002E4E86">
        <w:rPr>
          <w:rFonts w:asciiTheme="minorHAnsi" w:hAnsiTheme="minorHAnsi" w:cstheme="minorHAnsi"/>
          <w:sz w:val="22"/>
          <w:szCs w:val="22"/>
        </w:rPr>
        <w:t>Bandra</w:t>
      </w:r>
      <w:proofErr w:type="spellEnd"/>
      <w:r w:rsidRPr="002E4E86">
        <w:rPr>
          <w:rFonts w:asciiTheme="minorHAnsi" w:hAnsiTheme="minorHAnsi" w:cstheme="minorHAnsi"/>
          <w:sz w:val="22"/>
          <w:szCs w:val="22"/>
        </w:rPr>
        <w:t xml:space="preserve"> (East), </w:t>
      </w:r>
    </w:p>
    <w:p w14:paraId="5B5F56C0" w14:textId="1F622368" w:rsidR="00F870B9" w:rsidRPr="00424159" w:rsidRDefault="00F51AD2" w:rsidP="00F51AD2">
      <w:pPr>
        <w:tabs>
          <w:tab w:val="left" w:pos="6237"/>
        </w:tabs>
        <w:rPr>
          <w:rFonts w:asciiTheme="minorHAnsi" w:hAnsiTheme="minorHAnsi" w:cstheme="minorHAnsi"/>
          <w:sz w:val="22"/>
          <w:szCs w:val="22"/>
        </w:rPr>
      </w:pPr>
      <w:r w:rsidRPr="002E4E86">
        <w:rPr>
          <w:rFonts w:asciiTheme="minorHAnsi" w:hAnsiTheme="minorHAnsi" w:cstheme="minorHAnsi"/>
          <w:sz w:val="22"/>
          <w:szCs w:val="22"/>
        </w:rPr>
        <w:t>Mumbai 400 051</w:t>
      </w:r>
      <w:r>
        <w:rPr>
          <w:rFonts w:asciiTheme="minorHAnsi" w:hAnsiTheme="minorHAnsi" w:cstheme="minorHAnsi"/>
          <w:sz w:val="22"/>
          <w:szCs w:val="22"/>
        </w:rPr>
        <w:t>.</w:t>
      </w:r>
      <w:r w:rsidRPr="002E4E86">
        <w:rPr>
          <w:rFonts w:asciiTheme="minorHAnsi" w:hAnsiTheme="minorHAnsi" w:cstheme="minorHAnsi"/>
          <w:sz w:val="22"/>
          <w:szCs w:val="22"/>
        </w:rPr>
        <w:t xml:space="preserve"> India</w:t>
      </w:r>
      <w:r w:rsidR="00F870B9" w:rsidRPr="00424159">
        <w:rPr>
          <w:rFonts w:asciiTheme="minorHAnsi" w:hAnsiTheme="minorHAnsi" w:cstheme="minorHAnsi"/>
          <w:sz w:val="22"/>
          <w:szCs w:val="22"/>
        </w:rPr>
        <w:tab/>
        <w:t>]</w:t>
      </w:r>
    </w:p>
    <w:p w14:paraId="73144A6F" w14:textId="77777777" w:rsidR="00F870B9" w:rsidRPr="00424159" w:rsidRDefault="00F870B9" w:rsidP="00F870B9">
      <w:pPr>
        <w:tabs>
          <w:tab w:val="left" w:pos="5954"/>
        </w:tabs>
        <w:rPr>
          <w:rFonts w:asciiTheme="minorHAnsi" w:hAnsiTheme="minorHAnsi" w:cstheme="minorHAnsi"/>
          <w:sz w:val="22"/>
          <w:szCs w:val="22"/>
        </w:rPr>
      </w:pPr>
    </w:p>
    <w:p w14:paraId="6C788247" w14:textId="77777777" w:rsidR="00F870B9" w:rsidRPr="00424159" w:rsidRDefault="00F870B9" w:rsidP="00F870B9">
      <w:pPr>
        <w:tabs>
          <w:tab w:val="left" w:pos="5954"/>
        </w:tabs>
        <w:rPr>
          <w:rFonts w:asciiTheme="minorHAnsi" w:hAnsiTheme="minorHAnsi" w:cstheme="minorHAnsi"/>
          <w:sz w:val="22"/>
          <w:szCs w:val="22"/>
        </w:rPr>
      </w:pPr>
    </w:p>
    <w:p w14:paraId="662AC4AB" w14:textId="5BB273C8" w:rsidR="00F870B9" w:rsidRPr="00424159" w:rsidRDefault="00F870B9" w:rsidP="00F870B9">
      <w:pPr>
        <w:spacing w:after="240"/>
        <w:rPr>
          <w:rFonts w:asciiTheme="minorHAnsi" w:hAnsiTheme="minorHAnsi" w:cstheme="minorHAnsi"/>
          <w:sz w:val="22"/>
          <w:szCs w:val="22"/>
        </w:rPr>
      </w:pPr>
      <w:r w:rsidRPr="00424159">
        <w:rPr>
          <w:rFonts w:asciiTheme="minorHAnsi" w:hAnsiTheme="minorHAnsi" w:cstheme="minorHAnsi"/>
          <w:sz w:val="22"/>
          <w:szCs w:val="22"/>
        </w:rPr>
        <w:t>Dear Sir / Madam</w:t>
      </w:r>
      <w:r w:rsidR="00F51AD2">
        <w:rPr>
          <w:rFonts w:asciiTheme="minorHAnsi" w:hAnsiTheme="minorHAnsi" w:cstheme="minorHAnsi"/>
          <w:sz w:val="22"/>
          <w:szCs w:val="22"/>
        </w:rPr>
        <w:t>,</w:t>
      </w:r>
    </w:p>
    <w:p w14:paraId="11C7BD19" w14:textId="77777777" w:rsidR="00F870B9" w:rsidRPr="00424159" w:rsidRDefault="00F870B9" w:rsidP="00F870B9">
      <w:pPr>
        <w:spacing w:after="240"/>
        <w:rPr>
          <w:rFonts w:asciiTheme="minorHAnsi" w:hAnsiTheme="minorHAnsi" w:cstheme="minorHAnsi"/>
          <w:b/>
          <w:sz w:val="22"/>
          <w:szCs w:val="22"/>
        </w:rPr>
      </w:pPr>
      <w:r w:rsidRPr="00424159">
        <w:rPr>
          <w:rFonts w:asciiTheme="minorHAnsi" w:hAnsiTheme="minorHAnsi" w:cstheme="minorHAnsi"/>
          <w:b/>
          <w:sz w:val="22"/>
          <w:szCs w:val="22"/>
        </w:rPr>
        <w:t>Re: [Name of entity] - Central KYC Registry No: [</w:t>
      </w:r>
      <w:r w:rsidRPr="00424159">
        <w:rPr>
          <w:rFonts w:asciiTheme="minorHAnsi" w:hAnsiTheme="minorHAnsi" w:cstheme="minorHAnsi"/>
          <w:b/>
          <w:sz w:val="22"/>
          <w:szCs w:val="22"/>
          <w:shd w:val="clear" w:color="auto" w:fill="D9D9D9" w:themeFill="background1" w:themeFillShade="D9"/>
        </w:rPr>
        <w:t xml:space="preserve">             </w:t>
      </w:r>
      <w:r w:rsidRPr="00424159">
        <w:rPr>
          <w:rFonts w:asciiTheme="minorHAnsi" w:hAnsiTheme="minorHAnsi" w:cstheme="minorHAnsi"/>
          <w:b/>
          <w:sz w:val="22"/>
          <w:szCs w:val="22"/>
        </w:rPr>
        <w:t xml:space="preserve">] </w:t>
      </w:r>
    </w:p>
    <w:p w14:paraId="36AE2DEB" w14:textId="7888FBC5" w:rsidR="00F870B9" w:rsidRPr="00424159" w:rsidRDefault="00D325E9" w:rsidP="00F51AD2">
      <w:pPr>
        <w:spacing w:after="240"/>
        <w:jc w:val="both"/>
        <w:rPr>
          <w:rFonts w:asciiTheme="minorHAnsi" w:hAnsiTheme="minorHAnsi" w:cstheme="minorHAnsi"/>
          <w:sz w:val="22"/>
          <w:szCs w:val="22"/>
        </w:rPr>
      </w:pPr>
      <w:r>
        <w:rPr>
          <w:rFonts w:asciiTheme="minorHAnsi" w:hAnsiTheme="minorHAnsi" w:cstheme="minorHAnsi"/>
          <w:sz w:val="22"/>
          <w:szCs w:val="22"/>
        </w:rPr>
        <w:t>We understand</w:t>
      </w:r>
      <w:r w:rsidR="00F870B9" w:rsidRPr="00424159">
        <w:rPr>
          <w:rFonts w:asciiTheme="minorHAnsi" w:hAnsiTheme="minorHAnsi" w:cstheme="minorHAnsi"/>
          <w:sz w:val="22"/>
          <w:szCs w:val="22"/>
        </w:rPr>
        <w:t xml:space="preserve"> </w:t>
      </w:r>
      <w:proofErr w:type="spellStart"/>
      <w:r w:rsidR="00F870B9" w:rsidRPr="00424159">
        <w:rPr>
          <w:rFonts w:asciiTheme="minorHAnsi" w:hAnsiTheme="minorHAnsi" w:cstheme="minorHAnsi"/>
          <w:sz w:val="22"/>
          <w:szCs w:val="22"/>
        </w:rPr>
        <w:t>BofA</w:t>
      </w:r>
      <w:proofErr w:type="spellEnd"/>
      <w:r w:rsidR="00F870B9" w:rsidRPr="00424159">
        <w:rPr>
          <w:rFonts w:asciiTheme="minorHAnsi" w:hAnsiTheme="minorHAnsi" w:cstheme="minorHAnsi"/>
          <w:sz w:val="22"/>
          <w:szCs w:val="22"/>
        </w:rPr>
        <w:t xml:space="preserve"> Securities India Limited (‘BofASI’) is conducting client due diligence (‘CDD’) checks on [ </w:t>
      </w:r>
      <w:r w:rsidR="00F870B9" w:rsidRPr="00424159">
        <w:rPr>
          <w:rFonts w:asciiTheme="minorHAnsi" w:hAnsiTheme="minorHAnsi" w:cstheme="minorHAnsi"/>
          <w:sz w:val="22"/>
          <w:szCs w:val="22"/>
          <w:shd w:val="clear" w:color="auto" w:fill="D9D9D9" w:themeFill="background1" w:themeFillShade="D9"/>
        </w:rPr>
        <w:t>           </w:t>
      </w:r>
      <w:r w:rsidR="00F870B9" w:rsidRPr="00424159">
        <w:rPr>
          <w:rFonts w:asciiTheme="minorHAnsi" w:hAnsiTheme="minorHAnsi" w:cstheme="minorHAnsi"/>
          <w:sz w:val="22"/>
          <w:szCs w:val="22"/>
        </w:rPr>
        <w:t>].  As [</w:t>
      </w:r>
      <w:r w:rsidR="00F870B9" w:rsidRPr="00424159">
        <w:rPr>
          <w:rFonts w:asciiTheme="minorHAnsi" w:hAnsiTheme="minorHAnsi" w:cstheme="minorHAnsi"/>
          <w:sz w:val="22"/>
          <w:szCs w:val="22"/>
          <w:shd w:val="clear" w:color="auto" w:fill="D9D9D9" w:themeFill="background1" w:themeFillShade="D9"/>
        </w:rPr>
        <w:t>            </w:t>
      </w:r>
      <w:r w:rsidR="00F870B9" w:rsidRPr="00424159">
        <w:rPr>
          <w:rFonts w:asciiTheme="minorHAnsi" w:hAnsiTheme="minorHAnsi" w:cstheme="minorHAnsi"/>
          <w:sz w:val="22"/>
          <w:szCs w:val="22"/>
        </w:rPr>
        <w:t xml:space="preserve">] is registered with the Central KYC Registry (‘CKYCR’), Reference No. </w:t>
      </w:r>
      <w:r w:rsidR="00F870B9" w:rsidRPr="00424159">
        <w:rPr>
          <w:rFonts w:asciiTheme="minorHAnsi" w:hAnsiTheme="minorHAnsi" w:cstheme="minorHAnsi"/>
          <w:sz w:val="22"/>
          <w:szCs w:val="22"/>
          <w:shd w:val="clear" w:color="auto" w:fill="D9D9D9" w:themeFill="background1" w:themeFillShade="D9"/>
        </w:rPr>
        <w:t>[            ]</w:t>
      </w:r>
      <w:r w:rsidR="00F870B9" w:rsidRPr="00424159">
        <w:rPr>
          <w:rFonts w:asciiTheme="minorHAnsi" w:hAnsiTheme="minorHAnsi" w:cstheme="minorHAnsi"/>
          <w:sz w:val="22"/>
          <w:szCs w:val="22"/>
        </w:rPr>
        <w:t>, details and information which it is required to provide t</w:t>
      </w:r>
      <w:r>
        <w:rPr>
          <w:rFonts w:asciiTheme="minorHAnsi" w:hAnsiTheme="minorHAnsi" w:cstheme="minorHAnsi"/>
          <w:sz w:val="22"/>
          <w:szCs w:val="22"/>
        </w:rPr>
        <w:t xml:space="preserve">o BofASI as part of </w:t>
      </w:r>
      <w:proofErr w:type="spellStart"/>
      <w:r>
        <w:rPr>
          <w:rFonts w:asciiTheme="minorHAnsi" w:hAnsiTheme="minorHAnsi" w:cstheme="minorHAnsi"/>
          <w:sz w:val="22"/>
          <w:szCs w:val="22"/>
        </w:rPr>
        <w:t>BofASI’s</w:t>
      </w:r>
      <w:proofErr w:type="spellEnd"/>
      <w:r>
        <w:rPr>
          <w:rFonts w:asciiTheme="minorHAnsi" w:hAnsiTheme="minorHAnsi" w:cstheme="minorHAnsi"/>
          <w:sz w:val="22"/>
          <w:szCs w:val="22"/>
        </w:rPr>
        <w:t xml:space="preserve"> </w:t>
      </w:r>
      <w:r w:rsidR="00F870B9" w:rsidRPr="00424159">
        <w:rPr>
          <w:rFonts w:asciiTheme="minorHAnsi" w:hAnsiTheme="minorHAnsi" w:cstheme="minorHAnsi"/>
          <w:sz w:val="22"/>
          <w:szCs w:val="22"/>
        </w:rPr>
        <w:t xml:space="preserve">CDD checks can be sourced from the CKYCR.  By signing this letter [ </w:t>
      </w:r>
      <w:r w:rsidR="00F870B9" w:rsidRPr="00424159">
        <w:rPr>
          <w:rFonts w:asciiTheme="minorHAnsi" w:hAnsiTheme="minorHAnsi" w:cstheme="minorHAnsi"/>
          <w:sz w:val="22"/>
          <w:szCs w:val="22"/>
          <w:shd w:val="clear" w:color="auto" w:fill="D9D9D9" w:themeFill="background1" w:themeFillShade="D9"/>
        </w:rPr>
        <w:t xml:space="preserve">              </w:t>
      </w:r>
      <w:r w:rsidR="00F870B9" w:rsidRPr="00424159">
        <w:rPr>
          <w:rFonts w:asciiTheme="minorHAnsi" w:hAnsiTheme="minorHAnsi" w:cstheme="minorHAnsi"/>
          <w:sz w:val="22"/>
          <w:szCs w:val="22"/>
        </w:rPr>
        <w:t>] hereby:</w:t>
      </w:r>
    </w:p>
    <w:p w14:paraId="53244EEF" w14:textId="77777777" w:rsidR="00F870B9" w:rsidRPr="00424159" w:rsidRDefault="00F870B9" w:rsidP="00F51AD2">
      <w:pPr>
        <w:pStyle w:val="ListParagraph"/>
        <w:numPr>
          <w:ilvl w:val="0"/>
          <w:numId w:val="9"/>
        </w:numPr>
        <w:spacing w:after="240"/>
        <w:jc w:val="both"/>
        <w:rPr>
          <w:rFonts w:asciiTheme="minorHAnsi" w:hAnsiTheme="minorHAnsi" w:cstheme="minorHAnsi"/>
        </w:rPr>
      </w:pPr>
      <w:r w:rsidRPr="00424159">
        <w:rPr>
          <w:rFonts w:asciiTheme="minorHAnsi" w:hAnsiTheme="minorHAnsi" w:cstheme="minorHAnsi"/>
        </w:rPr>
        <w:t xml:space="preserve">Consents to BofASI </w:t>
      </w:r>
      <w:r w:rsidRPr="00424159" w:rsidDel="00531D02">
        <w:rPr>
          <w:rFonts w:asciiTheme="minorHAnsi" w:hAnsiTheme="minorHAnsi" w:cstheme="minorHAnsi"/>
        </w:rPr>
        <w:t xml:space="preserve"> </w:t>
      </w:r>
      <w:r w:rsidRPr="00424159">
        <w:rPr>
          <w:rFonts w:asciiTheme="minorHAnsi" w:hAnsiTheme="minorHAnsi" w:cstheme="minorHAnsi"/>
        </w:rPr>
        <w:t>accessing the CKYCR to obtain, use and retain those details and information, in order for  BofASI  to perform its CDD checks, now and at any time in the future (including for the purposes of refreshing CDD).</w:t>
      </w:r>
    </w:p>
    <w:p w14:paraId="32F51A5D" w14:textId="77777777" w:rsidR="00F870B9" w:rsidRPr="00424159" w:rsidRDefault="00F870B9" w:rsidP="00F51AD2">
      <w:pPr>
        <w:pStyle w:val="ListParagraph"/>
        <w:numPr>
          <w:ilvl w:val="0"/>
          <w:numId w:val="9"/>
        </w:numPr>
        <w:spacing w:after="240"/>
        <w:jc w:val="both"/>
        <w:rPr>
          <w:rFonts w:asciiTheme="minorHAnsi" w:hAnsiTheme="minorHAnsi" w:cstheme="minorHAnsi"/>
        </w:rPr>
      </w:pPr>
      <w:r w:rsidRPr="00424159">
        <w:rPr>
          <w:rFonts w:asciiTheme="minorHAnsi" w:hAnsiTheme="minorHAnsi" w:cstheme="minorHAnsi"/>
        </w:rPr>
        <w:t>Declares that the information and details held by the CKYCR are true and correct.</w:t>
      </w:r>
    </w:p>
    <w:p w14:paraId="00013F13" w14:textId="77777777" w:rsidR="00F870B9" w:rsidRPr="00424159" w:rsidRDefault="00F870B9" w:rsidP="00F51AD2">
      <w:pPr>
        <w:pStyle w:val="ListParagraph"/>
        <w:numPr>
          <w:ilvl w:val="0"/>
          <w:numId w:val="9"/>
        </w:numPr>
        <w:spacing w:after="240"/>
        <w:jc w:val="both"/>
        <w:rPr>
          <w:rFonts w:asciiTheme="minorHAnsi" w:hAnsiTheme="minorHAnsi" w:cstheme="minorHAnsi"/>
        </w:rPr>
      </w:pPr>
      <w:r w:rsidRPr="00424159">
        <w:rPr>
          <w:rFonts w:asciiTheme="minorHAnsi" w:hAnsiTheme="minorHAnsi" w:cstheme="minorHAnsi"/>
        </w:rPr>
        <w:t xml:space="preserve">Acknowledges and agrees that if any changes are required to the information or details, it will submit the amended information or details to BofASI so it can perform its CDD checks and update the relevant information or details on the CKYR. </w:t>
      </w:r>
    </w:p>
    <w:p w14:paraId="4ADD74D9" w14:textId="77777777" w:rsidR="00F870B9" w:rsidRPr="00424159" w:rsidRDefault="00F870B9" w:rsidP="00F51AD2">
      <w:pPr>
        <w:pStyle w:val="ListParagraph"/>
        <w:numPr>
          <w:ilvl w:val="0"/>
          <w:numId w:val="9"/>
        </w:numPr>
        <w:spacing w:after="240"/>
        <w:jc w:val="both"/>
        <w:rPr>
          <w:rFonts w:asciiTheme="minorHAnsi" w:hAnsiTheme="minorHAnsi" w:cstheme="minorHAnsi"/>
        </w:rPr>
      </w:pPr>
      <w:r w:rsidRPr="00424159">
        <w:rPr>
          <w:rFonts w:asciiTheme="minorHAnsi" w:hAnsiTheme="minorHAnsi" w:cstheme="minorHAnsi"/>
        </w:rPr>
        <w:t>Also agrees to provide any additional information or documentation required by BofASI so that it can perform and complete its CDD checks.</w:t>
      </w:r>
    </w:p>
    <w:p w14:paraId="2CD88479" w14:textId="77777777" w:rsidR="00F870B9" w:rsidRPr="00424159" w:rsidRDefault="00F870B9" w:rsidP="00F870B9">
      <w:pPr>
        <w:spacing w:after="240"/>
        <w:rPr>
          <w:rFonts w:asciiTheme="minorHAnsi" w:hAnsiTheme="minorHAnsi" w:cstheme="minorHAnsi"/>
          <w:sz w:val="22"/>
          <w:szCs w:val="22"/>
        </w:rPr>
      </w:pPr>
    </w:p>
    <w:p w14:paraId="095EDCEB" w14:textId="77777777" w:rsidR="00F870B9" w:rsidRPr="00424159" w:rsidRDefault="00F870B9" w:rsidP="00F870B9">
      <w:pPr>
        <w:spacing w:after="240"/>
        <w:rPr>
          <w:rFonts w:asciiTheme="minorHAnsi" w:hAnsiTheme="minorHAnsi" w:cstheme="minorHAnsi"/>
          <w:sz w:val="22"/>
          <w:szCs w:val="22"/>
        </w:rPr>
      </w:pPr>
    </w:p>
    <w:p w14:paraId="174DD760" w14:textId="4F150B57" w:rsidR="00F870B9" w:rsidRPr="00424159" w:rsidRDefault="00F870B9" w:rsidP="00F870B9">
      <w:pPr>
        <w:spacing w:after="240"/>
        <w:rPr>
          <w:rFonts w:asciiTheme="minorHAnsi" w:hAnsiTheme="minorHAnsi" w:cstheme="minorHAnsi"/>
          <w:sz w:val="22"/>
          <w:szCs w:val="22"/>
        </w:rPr>
      </w:pPr>
      <w:r w:rsidRPr="00424159">
        <w:rPr>
          <w:rFonts w:asciiTheme="minorHAnsi" w:hAnsiTheme="minorHAnsi" w:cstheme="minorHAnsi"/>
          <w:sz w:val="22"/>
          <w:szCs w:val="22"/>
        </w:rPr>
        <w:t>………………………………………..………………..</w:t>
      </w:r>
      <w:r w:rsidRPr="00424159">
        <w:rPr>
          <w:rFonts w:asciiTheme="minorHAnsi" w:hAnsiTheme="minorHAnsi" w:cstheme="minorHAnsi"/>
          <w:sz w:val="22"/>
          <w:szCs w:val="22"/>
        </w:rPr>
        <w:br/>
      </w:r>
      <w:r w:rsidR="00424159" w:rsidRPr="00424159">
        <w:rPr>
          <w:rFonts w:asciiTheme="minorHAnsi" w:hAnsiTheme="minorHAnsi" w:cstheme="minorHAnsi"/>
          <w:sz w:val="22"/>
          <w:szCs w:val="22"/>
        </w:rPr>
        <w:t>Authorized</w:t>
      </w:r>
      <w:r w:rsidRPr="00424159">
        <w:rPr>
          <w:rFonts w:asciiTheme="minorHAnsi" w:hAnsiTheme="minorHAnsi" w:cstheme="minorHAnsi"/>
          <w:sz w:val="22"/>
          <w:szCs w:val="22"/>
        </w:rPr>
        <w:t xml:space="preserve"> Signatory</w:t>
      </w:r>
      <w:r w:rsidRPr="00424159">
        <w:rPr>
          <w:rFonts w:asciiTheme="minorHAnsi" w:hAnsiTheme="minorHAnsi" w:cstheme="minorHAnsi"/>
          <w:sz w:val="22"/>
          <w:szCs w:val="22"/>
        </w:rPr>
        <w:br/>
        <w:t>for and on behalf of [            ]</w:t>
      </w:r>
    </w:p>
    <w:p w14:paraId="204C339A" w14:textId="77777777" w:rsidR="00F870B9" w:rsidRPr="00424159" w:rsidRDefault="00F870B9" w:rsidP="00F870B9">
      <w:pPr>
        <w:spacing w:after="240"/>
        <w:rPr>
          <w:rFonts w:asciiTheme="minorHAnsi" w:hAnsiTheme="minorHAnsi" w:cstheme="minorHAnsi"/>
          <w:sz w:val="22"/>
          <w:szCs w:val="22"/>
        </w:rPr>
      </w:pPr>
      <w:r w:rsidRPr="00424159">
        <w:rPr>
          <w:rFonts w:asciiTheme="minorHAnsi" w:hAnsiTheme="minorHAnsi" w:cstheme="minorHAnsi"/>
          <w:sz w:val="22"/>
          <w:szCs w:val="22"/>
        </w:rPr>
        <w:t>………………………………………..………………..</w:t>
      </w:r>
      <w:r w:rsidRPr="00424159">
        <w:rPr>
          <w:rFonts w:asciiTheme="minorHAnsi" w:hAnsiTheme="minorHAnsi" w:cstheme="minorHAnsi"/>
          <w:sz w:val="22"/>
          <w:szCs w:val="22"/>
        </w:rPr>
        <w:br/>
        <w:t>Full name</w:t>
      </w:r>
    </w:p>
    <w:p w14:paraId="2664577D" w14:textId="77777777" w:rsidR="00F870B9" w:rsidRPr="00424159" w:rsidRDefault="00F870B9" w:rsidP="00F870B9">
      <w:pPr>
        <w:spacing w:after="240"/>
        <w:rPr>
          <w:rFonts w:asciiTheme="minorHAnsi" w:hAnsiTheme="minorHAnsi" w:cstheme="minorHAnsi"/>
          <w:sz w:val="22"/>
          <w:szCs w:val="22"/>
        </w:rPr>
      </w:pPr>
      <w:r w:rsidRPr="00424159">
        <w:rPr>
          <w:rFonts w:asciiTheme="minorHAnsi" w:hAnsiTheme="minorHAnsi" w:cstheme="minorHAnsi"/>
          <w:sz w:val="22"/>
          <w:szCs w:val="22"/>
        </w:rPr>
        <w:t>………………………………………..………………..</w:t>
      </w:r>
      <w:r w:rsidRPr="00424159">
        <w:rPr>
          <w:rFonts w:asciiTheme="minorHAnsi" w:hAnsiTheme="minorHAnsi" w:cstheme="minorHAnsi"/>
          <w:sz w:val="22"/>
          <w:szCs w:val="22"/>
        </w:rPr>
        <w:br/>
        <w:t>Date</w:t>
      </w:r>
    </w:p>
    <w:p w14:paraId="64227466" w14:textId="77777777" w:rsidR="002C443A" w:rsidRPr="00424159" w:rsidRDefault="002C443A" w:rsidP="00F870B9">
      <w:pPr>
        <w:rPr>
          <w:rFonts w:asciiTheme="minorHAnsi" w:hAnsiTheme="minorHAnsi" w:cstheme="minorHAnsi"/>
          <w:sz w:val="22"/>
          <w:szCs w:val="22"/>
        </w:rPr>
      </w:pPr>
    </w:p>
    <w:sectPr w:rsidR="002C443A" w:rsidRPr="00424159" w:rsidSect="00EB12AE">
      <w:headerReference w:type="default" r:id="rId7"/>
      <w:headerReference w:type="first" r:id="rId8"/>
      <w:pgSz w:w="12240" w:h="15840" w:code="1"/>
      <w:pgMar w:top="2016" w:right="1440" w:bottom="1440" w:left="907" w:header="85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0F79CA" w14:textId="77777777" w:rsidR="00D60B61" w:rsidRDefault="00D60B61" w:rsidP="002E694B">
      <w:r>
        <w:separator/>
      </w:r>
    </w:p>
  </w:endnote>
  <w:endnote w:type="continuationSeparator" w:id="0">
    <w:p w14:paraId="26917E72" w14:textId="77777777" w:rsidR="00D60B61" w:rsidRDefault="00D60B61" w:rsidP="002E69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nnections">
    <w:panose1 w:val="020B0503040000020004"/>
    <w:charset w:val="00"/>
    <w:family w:val="swiss"/>
    <w:notTrueType/>
    <w:pitch w:val="variable"/>
    <w:sig w:usb0="00000287" w:usb1="00000001"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1B08C5" w14:textId="77777777" w:rsidR="00D60B61" w:rsidRDefault="00D60B61" w:rsidP="002E694B">
      <w:r>
        <w:separator/>
      </w:r>
    </w:p>
  </w:footnote>
  <w:footnote w:type="continuationSeparator" w:id="0">
    <w:p w14:paraId="6203B833" w14:textId="77777777" w:rsidR="00D60B61" w:rsidRDefault="00D60B61" w:rsidP="002E69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E9ABDF" w14:textId="77777777" w:rsidR="00EB12AE" w:rsidRPr="00EB12AE" w:rsidRDefault="00EB12AE" w:rsidP="00F63B37">
    <w:pPr>
      <w:pStyle w:val="Header"/>
      <w:tabs>
        <w:tab w:val="clear" w:pos="9360"/>
        <w:tab w:val="right" w:pos="9893"/>
      </w:tabs>
      <w:spacing w:before="240"/>
      <w:rPr>
        <w:rFonts w:ascii="Connections" w:hAnsi="Connections"/>
      </w:rPr>
    </w:pPr>
    <w:r w:rsidRPr="00EB12AE">
      <w:rPr>
        <w:rFonts w:ascii="Connections" w:hAnsi="Connections"/>
      </w:rPr>
      <w:tab/>
    </w:r>
    <w:r w:rsidR="00184B95">
      <w:rPr>
        <w:noProof/>
      </w:rPr>
      <w:drawing>
        <wp:anchor distT="0" distB="0" distL="114300" distR="114300" simplePos="0" relativeHeight="251661312" behindDoc="0" locked="0" layoutInCell="1" allowOverlap="1" wp14:anchorId="471C3180" wp14:editId="1FA3C3CF">
          <wp:simplePos x="0" y="0"/>
          <wp:positionH relativeFrom="column">
            <wp:posOffset>-18415</wp:posOffset>
          </wp:positionH>
          <wp:positionV relativeFrom="paragraph">
            <wp:posOffset>8890</wp:posOffset>
          </wp:positionV>
          <wp:extent cx="2029968" cy="246888"/>
          <wp:effectExtent l="0" t="0" r="254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ofa_securities_lo1_rgb.png"/>
                  <pic:cNvPicPr/>
                </pic:nvPicPr>
                <pic:blipFill>
                  <a:blip r:embed="rId1"/>
                  <a:stretch>
                    <a:fillRect/>
                  </a:stretch>
                </pic:blipFill>
                <pic:spPr>
                  <a:xfrm>
                    <a:off x="0" y="0"/>
                    <a:ext cx="2029968" cy="246888"/>
                  </a:xfrm>
                  <a:prstGeom prst="rect">
                    <a:avLst/>
                  </a:prstGeom>
                </pic:spPr>
              </pic:pic>
            </a:graphicData>
          </a:graphic>
          <wp14:sizeRelH relativeFrom="page">
            <wp14:pctWidth>0</wp14:pctWidth>
          </wp14:sizeRelH>
          <wp14:sizeRelV relativeFrom="page">
            <wp14:pctHeight>0</wp14:pctHeight>
          </wp14:sizeRelV>
        </wp:anchor>
      </w:drawing>
    </w:r>
    <w:r w:rsidRPr="00EB12AE">
      <w:rPr>
        <w:rFonts w:ascii="Connections" w:hAnsi="Connections"/>
      </w:rPr>
      <w:tab/>
    </w:r>
    <w:r w:rsidRPr="00EB12AE">
      <w:rPr>
        <w:rFonts w:ascii="Connections" w:hAnsi="Connections"/>
        <w:sz w:val="16"/>
        <w:szCs w:val="16"/>
      </w:rPr>
      <w:t xml:space="preserve">Page </w:t>
    </w:r>
    <w:r w:rsidRPr="00EB12AE">
      <w:rPr>
        <w:rFonts w:ascii="Connections" w:hAnsi="Connections"/>
        <w:bCs/>
        <w:sz w:val="16"/>
        <w:szCs w:val="16"/>
      </w:rPr>
      <w:fldChar w:fldCharType="begin"/>
    </w:r>
    <w:r w:rsidRPr="00EB12AE">
      <w:rPr>
        <w:rFonts w:ascii="Connections" w:hAnsi="Connections"/>
        <w:bCs/>
        <w:sz w:val="16"/>
        <w:szCs w:val="16"/>
      </w:rPr>
      <w:instrText xml:space="preserve"> PAGE  \* Arabic  \* MERGEFORMAT </w:instrText>
    </w:r>
    <w:r w:rsidRPr="00EB12AE">
      <w:rPr>
        <w:rFonts w:ascii="Connections" w:hAnsi="Connections"/>
        <w:bCs/>
        <w:sz w:val="16"/>
        <w:szCs w:val="16"/>
      </w:rPr>
      <w:fldChar w:fldCharType="separate"/>
    </w:r>
    <w:r w:rsidR="00F51AD2">
      <w:rPr>
        <w:rFonts w:ascii="Connections" w:hAnsi="Connections"/>
        <w:bCs/>
        <w:noProof/>
        <w:sz w:val="16"/>
        <w:szCs w:val="16"/>
      </w:rPr>
      <w:t>2</w:t>
    </w:r>
    <w:r w:rsidRPr="00EB12AE">
      <w:rPr>
        <w:rFonts w:ascii="Connections" w:hAnsi="Connections"/>
        <w:bCs/>
        <w:sz w:val="16"/>
        <w:szCs w:val="16"/>
      </w:rPr>
      <w:fldChar w:fldCharType="end"/>
    </w:r>
    <w:r w:rsidRPr="00EB12AE">
      <w:rPr>
        <w:rFonts w:ascii="Connections" w:hAnsi="Connections"/>
        <w:sz w:val="16"/>
        <w:szCs w:val="16"/>
      </w:rPr>
      <w:t xml:space="preserve"> of </w:t>
    </w:r>
    <w:r w:rsidRPr="00EB12AE">
      <w:rPr>
        <w:rFonts w:ascii="Connections" w:hAnsi="Connections"/>
        <w:bCs/>
        <w:sz w:val="16"/>
        <w:szCs w:val="16"/>
      </w:rPr>
      <w:fldChar w:fldCharType="begin"/>
    </w:r>
    <w:r w:rsidRPr="00EB12AE">
      <w:rPr>
        <w:rFonts w:ascii="Connections" w:hAnsi="Connections"/>
        <w:bCs/>
        <w:sz w:val="16"/>
        <w:szCs w:val="16"/>
      </w:rPr>
      <w:instrText xml:space="preserve"> NUMPAGES  \* Arabic  \* MERGEFORMAT </w:instrText>
    </w:r>
    <w:r w:rsidRPr="00EB12AE">
      <w:rPr>
        <w:rFonts w:ascii="Connections" w:hAnsi="Connections"/>
        <w:bCs/>
        <w:sz w:val="16"/>
        <w:szCs w:val="16"/>
      </w:rPr>
      <w:fldChar w:fldCharType="separate"/>
    </w:r>
    <w:r w:rsidR="00F51AD2">
      <w:rPr>
        <w:rFonts w:ascii="Connections" w:hAnsi="Connections"/>
        <w:bCs/>
        <w:noProof/>
        <w:sz w:val="16"/>
        <w:szCs w:val="16"/>
      </w:rPr>
      <w:t>2</w:t>
    </w:r>
    <w:r w:rsidRPr="00EB12AE">
      <w:rPr>
        <w:rFonts w:ascii="Connections" w:hAnsi="Connections"/>
        <w:bCs/>
        <w:sz w:val="16"/>
        <w:szCs w:val="16"/>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153CD7" w14:textId="270063C4" w:rsidR="000E7DEB" w:rsidRPr="004673D0" w:rsidRDefault="000E7DEB" w:rsidP="00EB12AE">
    <w:pPr>
      <w:pStyle w:val="Header"/>
      <w:tabs>
        <w:tab w:val="clear" w:pos="4680"/>
        <w:tab w:val="clear" w:pos="9360"/>
      </w:tabs>
      <w:ind w:left="-27"/>
      <w:rPr>
        <w:rFonts w:ascii="Calibri Light" w:hAnsi="Calibri Light" w:cs="Calibri Light"/>
      </w:rPr>
    </w:pPr>
  </w:p>
  <w:p w14:paraId="11907E88" w14:textId="77777777" w:rsidR="00545A63" w:rsidRPr="004673D0" w:rsidRDefault="00545A63" w:rsidP="00EB12AE">
    <w:pPr>
      <w:pStyle w:val="Header"/>
      <w:tabs>
        <w:tab w:val="clear" w:pos="4680"/>
        <w:tab w:val="clear" w:pos="9360"/>
      </w:tabs>
      <w:ind w:left="-27"/>
      <w:rPr>
        <w:rFonts w:ascii="Calibri Light" w:hAnsi="Calibri Light" w:cs="Calibri Ligh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1400C696"/>
    <w:lvl w:ilvl="0">
      <w:start w:val="1"/>
      <w:numFmt w:val="decimal"/>
      <w:lvlText w:val="%1."/>
      <w:lvlJc w:val="left"/>
      <w:pPr>
        <w:tabs>
          <w:tab w:val="num" w:pos="1080"/>
        </w:tabs>
        <w:ind w:left="1080" w:hanging="360"/>
      </w:pPr>
    </w:lvl>
  </w:abstractNum>
  <w:abstractNum w:abstractNumId="1" w15:restartNumberingAfterBreak="0">
    <w:nsid w:val="FFFFFF7F"/>
    <w:multiLevelType w:val="singleLevel"/>
    <w:tmpl w:val="AA24A36C"/>
    <w:lvl w:ilvl="0">
      <w:start w:val="1"/>
      <w:numFmt w:val="decimal"/>
      <w:lvlText w:val="%1."/>
      <w:lvlJc w:val="left"/>
      <w:pPr>
        <w:tabs>
          <w:tab w:val="num" w:pos="720"/>
        </w:tabs>
        <w:ind w:left="720" w:hanging="360"/>
      </w:pPr>
    </w:lvl>
  </w:abstractNum>
  <w:abstractNum w:abstractNumId="2" w15:restartNumberingAfterBreak="0">
    <w:nsid w:val="FFFFFF80"/>
    <w:multiLevelType w:val="singleLevel"/>
    <w:tmpl w:val="5F085296"/>
    <w:lvl w:ilvl="0">
      <w:start w:val="1"/>
      <w:numFmt w:val="bullet"/>
      <w:lvlText w:val=""/>
      <w:lvlJc w:val="left"/>
      <w:pPr>
        <w:tabs>
          <w:tab w:val="num" w:pos="1800"/>
        </w:tabs>
        <w:ind w:left="1800" w:hanging="360"/>
      </w:pPr>
      <w:rPr>
        <w:rFonts w:ascii="Symbol" w:hAnsi="Symbol" w:hint="default"/>
      </w:rPr>
    </w:lvl>
  </w:abstractNum>
  <w:abstractNum w:abstractNumId="3" w15:restartNumberingAfterBreak="0">
    <w:nsid w:val="FFFFFF81"/>
    <w:multiLevelType w:val="singleLevel"/>
    <w:tmpl w:val="7396DB5E"/>
    <w:lvl w:ilvl="0">
      <w:start w:val="1"/>
      <w:numFmt w:val="bullet"/>
      <w:lvlText w:val=""/>
      <w:lvlJc w:val="left"/>
      <w:pPr>
        <w:tabs>
          <w:tab w:val="num" w:pos="1440"/>
        </w:tabs>
        <w:ind w:left="1440" w:hanging="360"/>
      </w:pPr>
      <w:rPr>
        <w:rFonts w:ascii="Symbol" w:hAnsi="Symbol" w:hint="default"/>
      </w:rPr>
    </w:lvl>
  </w:abstractNum>
  <w:abstractNum w:abstractNumId="4" w15:restartNumberingAfterBreak="0">
    <w:nsid w:val="FFFFFF82"/>
    <w:multiLevelType w:val="singleLevel"/>
    <w:tmpl w:val="AD88C580"/>
    <w:lvl w:ilvl="0">
      <w:start w:val="1"/>
      <w:numFmt w:val="bullet"/>
      <w:lvlText w:val=""/>
      <w:lvlJc w:val="left"/>
      <w:pPr>
        <w:tabs>
          <w:tab w:val="num" w:pos="1080"/>
        </w:tabs>
        <w:ind w:left="1080" w:hanging="360"/>
      </w:pPr>
      <w:rPr>
        <w:rFonts w:ascii="Symbol" w:hAnsi="Symbol" w:hint="default"/>
      </w:rPr>
    </w:lvl>
  </w:abstractNum>
  <w:abstractNum w:abstractNumId="5" w15:restartNumberingAfterBreak="0">
    <w:nsid w:val="FFFFFF83"/>
    <w:multiLevelType w:val="singleLevel"/>
    <w:tmpl w:val="10EC9384"/>
    <w:lvl w:ilvl="0">
      <w:start w:val="1"/>
      <w:numFmt w:val="bullet"/>
      <w:lvlText w:val=""/>
      <w:lvlJc w:val="left"/>
      <w:pPr>
        <w:tabs>
          <w:tab w:val="num" w:pos="720"/>
        </w:tabs>
        <w:ind w:left="720" w:hanging="360"/>
      </w:pPr>
      <w:rPr>
        <w:rFonts w:ascii="Symbol" w:hAnsi="Symbol" w:hint="default"/>
      </w:rPr>
    </w:lvl>
  </w:abstractNum>
  <w:abstractNum w:abstractNumId="6" w15:restartNumberingAfterBreak="0">
    <w:nsid w:val="FFFFFF88"/>
    <w:multiLevelType w:val="singleLevel"/>
    <w:tmpl w:val="B190688E"/>
    <w:lvl w:ilvl="0">
      <w:start w:val="1"/>
      <w:numFmt w:val="decimal"/>
      <w:lvlText w:val="%1."/>
      <w:lvlJc w:val="left"/>
      <w:pPr>
        <w:tabs>
          <w:tab w:val="num" w:pos="360"/>
        </w:tabs>
        <w:ind w:left="360" w:hanging="360"/>
      </w:pPr>
    </w:lvl>
  </w:abstractNum>
  <w:abstractNum w:abstractNumId="7" w15:restartNumberingAfterBreak="0">
    <w:nsid w:val="FFFFFF89"/>
    <w:multiLevelType w:val="singleLevel"/>
    <w:tmpl w:val="CD363C6A"/>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005F6364"/>
    <w:multiLevelType w:val="hybridMultilevel"/>
    <w:tmpl w:val="0DE67E0E"/>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num w:numId="1">
    <w:abstractNumId w:val="7"/>
  </w:num>
  <w:num w:numId="2">
    <w:abstractNumId w:val="5"/>
  </w:num>
  <w:num w:numId="3">
    <w:abstractNumId w:val="4"/>
  </w:num>
  <w:num w:numId="4">
    <w:abstractNumId w:val="3"/>
  </w:num>
  <w:num w:numId="5">
    <w:abstractNumId w:val="2"/>
  </w:num>
  <w:num w:numId="6">
    <w:abstractNumId w:val="6"/>
  </w:num>
  <w:num w:numId="7">
    <w:abstractNumId w:val="1"/>
  </w:num>
  <w:num w:numId="8">
    <w:abstractNumId w:val="0"/>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OpenInPublishingView" w:val="0"/>
  </w:docVars>
  <w:rsids>
    <w:rsidRoot w:val="00B450CF"/>
    <w:rsid w:val="000178E8"/>
    <w:rsid w:val="00030399"/>
    <w:rsid w:val="000342E6"/>
    <w:rsid w:val="000659B3"/>
    <w:rsid w:val="00084EC5"/>
    <w:rsid w:val="000C71D9"/>
    <w:rsid w:val="000D4B56"/>
    <w:rsid w:val="000E7DEB"/>
    <w:rsid w:val="000F095A"/>
    <w:rsid w:val="00115AA1"/>
    <w:rsid w:val="00131CCE"/>
    <w:rsid w:val="00135168"/>
    <w:rsid w:val="00145344"/>
    <w:rsid w:val="0016184A"/>
    <w:rsid w:val="00176A2B"/>
    <w:rsid w:val="00184B95"/>
    <w:rsid w:val="00197A8E"/>
    <w:rsid w:val="002246F1"/>
    <w:rsid w:val="00250138"/>
    <w:rsid w:val="002B5466"/>
    <w:rsid w:val="002C443A"/>
    <w:rsid w:val="002E694B"/>
    <w:rsid w:val="002F4959"/>
    <w:rsid w:val="00351052"/>
    <w:rsid w:val="00371F06"/>
    <w:rsid w:val="00380212"/>
    <w:rsid w:val="003B4216"/>
    <w:rsid w:val="003C0018"/>
    <w:rsid w:val="003C3070"/>
    <w:rsid w:val="003D1C52"/>
    <w:rsid w:val="003D3599"/>
    <w:rsid w:val="003F175E"/>
    <w:rsid w:val="00400F46"/>
    <w:rsid w:val="00402C5F"/>
    <w:rsid w:val="004218EF"/>
    <w:rsid w:val="00424159"/>
    <w:rsid w:val="004673D0"/>
    <w:rsid w:val="004C21DD"/>
    <w:rsid w:val="004F5A46"/>
    <w:rsid w:val="00545A63"/>
    <w:rsid w:val="0055214A"/>
    <w:rsid w:val="0055485D"/>
    <w:rsid w:val="005C3F59"/>
    <w:rsid w:val="005D36A4"/>
    <w:rsid w:val="006F3F77"/>
    <w:rsid w:val="0073652B"/>
    <w:rsid w:val="00766327"/>
    <w:rsid w:val="00845521"/>
    <w:rsid w:val="00901B77"/>
    <w:rsid w:val="0095384D"/>
    <w:rsid w:val="00A91621"/>
    <w:rsid w:val="00B16DA0"/>
    <w:rsid w:val="00B25BBE"/>
    <w:rsid w:val="00B420A4"/>
    <w:rsid w:val="00B450CF"/>
    <w:rsid w:val="00B6597B"/>
    <w:rsid w:val="00B9583C"/>
    <w:rsid w:val="00BD1326"/>
    <w:rsid w:val="00C05F45"/>
    <w:rsid w:val="00C11683"/>
    <w:rsid w:val="00C27B15"/>
    <w:rsid w:val="00C637F7"/>
    <w:rsid w:val="00C84EF2"/>
    <w:rsid w:val="00C966AE"/>
    <w:rsid w:val="00CC12D9"/>
    <w:rsid w:val="00CC2B88"/>
    <w:rsid w:val="00D325E9"/>
    <w:rsid w:val="00D60B61"/>
    <w:rsid w:val="00D97E07"/>
    <w:rsid w:val="00DB3DAD"/>
    <w:rsid w:val="00DC6212"/>
    <w:rsid w:val="00DD5A58"/>
    <w:rsid w:val="00DD687E"/>
    <w:rsid w:val="00E37F2B"/>
    <w:rsid w:val="00E565CD"/>
    <w:rsid w:val="00E66C32"/>
    <w:rsid w:val="00EB12AE"/>
    <w:rsid w:val="00ED1B15"/>
    <w:rsid w:val="00EE7720"/>
    <w:rsid w:val="00F04C55"/>
    <w:rsid w:val="00F21C6C"/>
    <w:rsid w:val="00F235AC"/>
    <w:rsid w:val="00F26486"/>
    <w:rsid w:val="00F32977"/>
    <w:rsid w:val="00F51AD2"/>
    <w:rsid w:val="00F63B37"/>
    <w:rsid w:val="00F70B64"/>
    <w:rsid w:val="00F82CE7"/>
    <w:rsid w:val="00F870B9"/>
    <w:rsid w:val="00F90B27"/>
    <w:rsid w:val="00FF0A4B"/>
    <w:rsid w:val="00FF0A7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F469F61"/>
  <w15:docId w15:val="{E6338685-974E-DA48-BB22-2F4120AFE2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nnections" w:eastAsiaTheme="minorEastAsia" w:hAnsi="Connections" w:cs="Times New Roman"/>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6A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0E7DEB"/>
    <w:pPr>
      <w:tabs>
        <w:tab w:val="center" w:pos="4680"/>
        <w:tab w:val="right" w:pos="9360"/>
      </w:tabs>
    </w:pPr>
    <w:rPr>
      <w:rFonts w:ascii="Calibri" w:eastAsia="Times New Roman" w:hAnsi="Calibri"/>
    </w:rPr>
  </w:style>
  <w:style w:type="character" w:customStyle="1" w:styleId="HeaderChar">
    <w:name w:val="Header Char"/>
    <w:basedOn w:val="DefaultParagraphFont"/>
    <w:link w:val="Header"/>
    <w:rsid w:val="000E7DEB"/>
    <w:rPr>
      <w:rFonts w:ascii="Calibri" w:eastAsia="Times New Roman" w:hAnsi="Calibri" w:cs="Times New Roman"/>
      <w:sz w:val="20"/>
    </w:rPr>
  </w:style>
  <w:style w:type="paragraph" w:styleId="Footer">
    <w:name w:val="footer"/>
    <w:basedOn w:val="Normal"/>
    <w:link w:val="FooterChar"/>
    <w:uiPriority w:val="99"/>
    <w:unhideWhenUsed/>
    <w:rsid w:val="002E694B"/>
    <w:pPr>
      <w:tabs>
        <w:tab w:val="center" w:pos="4680"/>
        <w:tab w:val="right" w:pos="9360"/>
      </w:tabs>
    </w:pPr>
  </w:style>
  <w:style w:type="character" w:customStyle="1" w:styleId="FooterChar">
    <w:name w:val="Footer Char"/>
    <w:basedOn w:val="DefaultParagraphFont"/>
    <w:link w:val="Footer"/>
    <w:uiPriority w:val="99"/>
    <w:rsid w:val="002E694B"/>
  </w:style>
  <w:style w:type="table" w:styleId="TableGrid">
    <w:name w:val="Table Grid"/>
    <w:basedOn w:val="TableNormal"/>
    <w:uiPriority w:val="59"/>
    <w:rsid w:val="002C44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te">
    <w:name w:val="Date"/>
    <w:basedOn w:val="Normal"/>
    <w:next w:val="Normal"/>
    <w:link w:val="DateChar"/>
    <w:uiPriority w:val="99"/>
    <w:rsid w:val="00176A2B"/>
    <w:pPr>
      <w:snapToGrid w:val="0"/>
      <w:spacing w:before="480"/>
    </w:pPr>
    <w:rPr>
      <w:color w:val="000000" w:themeColor="text1"/>
    </w:rPr>
  </w:style>
  <w:style w:type="character" w:customStyle="1" w:styleId="DateChar">
    <w:name w:val="Date Char"/>
    <w:basedOn w:val="DefaultParagraphFont"/>
    <w:link w:val="Date"/>
    <w:uiPriority w:val="99"/>
    <w:rsid w:val="00176A2B"/>
    <w:rPr>
      <w:rFonts w:ascii="Connections" w:hAnsi="Connections"/>
      <w:color w:val="000000" w:themeColor="text1"/>
    </w:rPr>
  </w:style>
  <w:style w:type="paragraph" w:styleId="ListParagraph">
    <w:name w:val="List Paragraph"/>
    <w:basedOn w:val="Normal"/>
    <w:uiPriority w:val="34"/>
    <w:qFormat/>
    <w:rsid w:val="00F870B9"/>
    <w:pPr>
      <w:ind w:left="720"/>
    </w:pPr>
    <w:rPr>
      <w:rFonts w:ascii="Calibri" w:eastAsiaTheme="minorHAnsi" w:hAnsi="Calibri" w:cs="Calibri"/>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AES_Palette_2019">
      <a:dk1>
        <a:srgbClr val="000000"/>
      </a:dk1>
      <a:lt1>
        <a:srgbClr val="FFFFFF"/>
      </a:lt1>
      <a:dk2>
        <a:srgbClr val="D5D5D5"/>
      </a:dk2>
      <a:lt2>
        <a:srgbClr val="EDEDED"/>
      </a:lt2>
      <a:accent1>
        <a:srgbClr val="E31837"/>
      </a:accent1>
      <a:accent2>
        <a:srgbClr val="780032"/>
      </a:accent2>
      <a:accent3>
        <a:srgbClr val="012169"/>
      </a:accent3>
      <a:accent4>
        <a:srgbClr val="0052C2"/>
      </a:accent4>
      <a:accent5>
        <a:srgbClr val="009CDE"/>
      </a:accent5>
      <a:accent6>
        <a:srgbClr val="CCEBF8"/>
      </a:accent6>
      <a:hlink>
        <a:srgbClr val="0052C2"/>
      </a:hlink>
      <a:folHlink>
        <a:srgbClr val="012169"/>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236</Words>
  <Characters>1350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Karkaria, Cherag S</cp:lastModifiedBy>
  <cp:revision>3</cp:revision>
  <cp:lastPrinted>2019-04-18T14:38:00Z</cp:lastPrinted>
  <dcterms:created xsi:type="dcterms:W3CDTF">2021-04-23T05:00:00Z</dcterms:created>
  <dcterms:modified xsi:type="dcterms:W3CDTF">2021-05-03T05:47:00Z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3d3d2a2e-00f5-45ee-ac3b-29ebbd6bda13</vt:lpwstr>
  </property>
  <property fmtid="{D5CDD505-2E9C-101B-9397-08002B2CF9AE}" pid="3" name="Classification">
    <vt:lpwstr>Unclassified</vt:lpwstr>
  </property>
</Properties>
</file>